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E5" w:rsidRPr="00BC2AE5" w:rsidRDefault="00BC2AE5" w:rsidP="00BC2A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BC2AE5">
        <w:rPr>
          <w:rFonts w:ascii="Times New Roman" w:eastAsia="Calibri" w:hAnsi="Times New Roman" w:cs="Times New Roman"/>
          <w:b/>
          <w:sz w:val="28"/>
        </w:rPr>
        <w:t>ПОСТАНОВЛЕНИЕ</w:t>
      </w:r>
    </w:p>
    <w:p w:rsidR="00BC2AE5" w:rsidRPr="00BC2AE5" w:rsidRDefault="00BC2AE5" w:rsidP="00BC2A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054"/>
        <w:gridCol w:w="2693"/>
      </w:tblGrid>
      <w:tr w:rsidR="00BC2AE5" w:rsidRPr="00BC2AE5" w:rsidTr="001C77A6">
        <w:tblPrEx>
          <w:tblCellMar>
            <w:top w:w="0" w:type="dxa"/>
          </w:tblCellMar>
        </w:tblPrEx>
        <w:trPr>
          <w:trHeight w:val="95"/>
        </w:trPr>
        <w:tc>
          <w:tcPr>
            <w:tcW w:w="7054" w:type="dxa"/>
          </w:tcPr>
          <w:p w:rsidR="00BC2AE5" w:rsidRPr="00BC2AE5" w:rsidRDefault="00BC2AE5" w:rsidP="00BC2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A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«16» апреля </w:t>
            </w:r>
            <w:r w:rsidRPr="00BC2AE5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begin"/>
            </w:r>
            <w:r w:rsidRPr="00BC2AE5">
              <w:rPr>
                <w:rFonts w:ascii="Times New Roman" w:eastAsia="Calibri" w:hAnsi="Times New Roman" w:cs="Times New Roman"/>
                <w:sz w:val="28"/>
                <w:szCs w:val="28"/>
              </w:rPr>
              <w:instrText xml:space="preserve"> CREATEDATE  \@ "yyyy 'г.'"  \* MERGEFORMAT </w:instrText>
            </w:r>
            <w:r w:rsidRPr="00BC2AE5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separate"/>
            </w:r>
            <w:r w:rsidRPr="00BC2AE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2015 г.</w:t>
            </w:r>
            <w:r w:rsidRPr="00BC2AE5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693" w:type="dxa"/>
          </w:tcPr>
          <w:p w:rsidR="00BC2AE5" w:rsidRPr="00BC2AE5" w:rsidRDefault="00BC2AE5" w:rsidP="00BC2A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AE5">
              <w:rPr>
                <w:rFonts w:ascii="Times New Roman" w:eastAsia="Calibri" w:hAnsi="Times New Roman" w:cs="Times New Roman"/>
                <w:sz w:val="28"/>
                <w:szCs w:val="28"/>
              </w:rPr>
              <w:t>№ 34</w:t>
            </w:r>
          </w:p>
        </w:tc>
      </w:tr>
    </w:tbl>
    <w:p w:rsidR="00BC2AE5" w:rsidRPr="00BC2AE5" w:rsidRDefault="00BC2AE5" w:rsidP="00BC2AE5">
      <w:pPr>
        <w:autoSpaceDE w:val="0"/>
        <w:autoSpaceDN w:val="0"/>
        <w:adjustRightInd w:val="0"/>
        <w:spacing w:after="720" w:line="240" w:lineRule="auto"/>
        <w:ind w:right="453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C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 </w:t>
      </w:r>
      <w:proofErr w:type="spellStart"/>
      <w:r w:rsidRPr="00BC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Кановском</w:t>
      </w:r>
      <w:proofErr w:type="spellEnd"/>
      <w:r w:rsidRPr="00BC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сельском звене </w:t>
      </w:r>
      <w:proofErr w:type="spellStart"/>
      <w:r w:rsidRPr="00BC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территориальной подсистемы Волгоградской области единой государственной системы предупреждения и ликвидации чрезвычайных ситуаций 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ТекстовоеПоле2"/>
      <w:r w:rsidRPr="00BC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BC2AE5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Федеральным законом от 21 декабря 1994 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г. № 794 «О единой государственной системе предупреждения и ликвидации чрезвычайных ситуаций», постановлением Губернатора Волгоградской области от 08 октября 2012 г. № 958 «О территориальной подсистеме Волгоградской области единой государственной</w:t>
      </w:r>
      <w:proofErr w:type="gramEnd"/>
    </w:p>
    <w:p w:rsidR="00BC2AE5" w:rsidRPr="00BC2AE5" w:rsidRDefault="00BC2AE5" w:rsidP="00BC2AE5">
      <w:pPr>
        <w:spacing w:after="0" w:line="240" w:lineRule="auto"/>
        <w:jc w:val="both"/>
        <w:rPr>
          <w:rFonts w:ascii="Times New Roman" w:eastAsia="Calibri" w:hAnsi="Times New Roman" w:cs="Times New Roman"/>
          <w:spacing w:val="40"/>
          <w:sz w:val="28"/>
          <w:szCs w:val="28"/>
        </w:rPr>
      </w:pPr>
      <w:r w:rsidRPr="00BC2AE5">
        <w:rPr>
          <w:rFonts w:ascii="Times New Roman" w:eastAsia="Calibri" w:hAnsi="Times New Roman" w:cs="Times New Roman"/>
          <w:sz w:val="28"/>
          <w:szCs w:val="28"/>
          <w:lang w:eastAsia="ru-RU"/>
        </w:rPr>
        <w:t>системы предупреждения и ликвидации чрезвычайных ситуаций»</w:t>
      </w:r>
      <w:bookmarkEnd w:id="0"/>
      <w:r w:rsidRPr="00BC2A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2AE5">
        <w:rPr>
          <w:rFonts w:ascii="Times New Roman" w:eastAsia="Calibri" w:hAnsi="Times New Roman" w:cs="Times New Roman"/>
          <w:spacing w:val="40"/>
          <w:sz w:val="28"/>
          <w:szCs w:val="28"/>
        </w:rPr>
        <w:t>постановляю:</w:t>
      </w:r>
    </w:p>
    <w:p w:rsidR="00BC2AE5" w:rsidRPr="00BC2AE5" w:rsidRDefault="00BC2AE5" w:rsidP="00BC2A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Утвердить прилагаемое Положение о </w:t>
      </w:r>
      <w:proofErr w:type="spellStart"/>
      <w:r w:rsidRPr="00BC2AE5">
        <w:rPr>
          <w:rFonts w:ascii="Times New Roman" w:eastAsia="Calibri" w:hAnsi="Times New Roman" w:cs="Times New Roman"/>
          <w:sz w:val="28"/>
          <w:lang w:eastAsia="ru-RU"/>
        </w:rPr>
        <w:t>Кановском</w:t>
      </w:r>
      <w:proofErr w:type="spell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сельском звене </w:t>
      </w:r>
      <w:proofErr w:type="spellStart"/>
      <w:r w:rsidRPr="00BC2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района территориальной подсистемы Волгоградской области единой государственной системы предупреждения и ликвидации чрезвычайных ситуаций</w:t>
      </w:r>
      <w:r w:rsidRPr="00BC2A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C2AE5" w:rsidRPr="00BC2AE5" w:rsidRDefault="00BC2AE5" w:rsidP="00BC2A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Рекомендовать руководителям организаций, учреждений, объектов жизнеобеспечения, производственного и социального назначения независимо от их организационно-правовых форм, расположенных на территории </w:t>
      </w:r>
      <w:proofErr w:type="spellStart"/>
      <w:r w:rsidRPr="00BC2AE5">
        <w:rPr>
          <w:rFonts w:ascii="Times New Roman" w:eastAsia="Calibri" w:hAnsi="Times New Roman" w:cs="Times New Roman"/>
          <w:sz w:val="28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сельского поселения, разработать и утвердить положение, структуру, состав сил и средств объектовых звеньев </w:t>
      </w:r>
      <w:proofErr w:type="spellStart"/>
      <w:r w:rsidRPr="00BC2AE5">
        <w:rPr>
          <w:rFonts w:ascii="Times New Roman" w:eastAsia="Calibri" w:hAnsi="Times New Roman" w:cs="Times New Roman"/>
          <w:sz w:val="28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8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муниципального района территориальной подсистемы Волгоградской области единой государственной системы предупреждения и ликвидации чрезвычайных ситуаций.</w:t>
      </w:r>
    </w:p>
    <w:p w:rsidR="00BC2AE5" w:rsidRPr="00BC2AE5" w:rsidRDefault="00BC2AE5" w:rsidP="00BC2A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Признать утратившим силу постановление от 22.10.2010г. № 36 «Об утверждении положения о </w:t>
      </w:r>
      <w:proofErr w:type="spellStart"/>
      <w:r w:rsidRPr="00BC2AE5">
        <w:rPr>
          <w:rFonts w:ascii="Times New Roman" w:eastAsia="Calibri" w:hAnsi="Times New Roman" w:cs="Times New Roman"/>
          <w:sz w:val="28"/>
          <w:lang w:eastAsia="ru-RU"/>
        </w:rPr>
        <w:t>Кановском</w:t>
      </w:r>
      <w:proofErr w:type="spell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муниципальном звене территориальной подсистемы Волгоградской области единой </w:t>
      </w:r>
      <w:r w:rsidRPr="00BC2AE5">
        <w:rPr>
          <w:rFonts w:ascii="Times New Roman" w:eastAsia="Calibri" w:hAnsi="Times New Roman" w:cs="Times New Roman"/>
          <w:sz w:val="28"/>
          <w:lang w:eastAsia="ru-RU"/>
        </w:rPr>
        <w:lastRenderedPageBreak/>
        <w:t>государственной системы предупреждения и ликвидации чрезвычайных ситуаций»</w:t>
      </w:r>
    </w:p>
    <w:p w:rsidR="00BC2AE5" w:rsidRPr="00BC2AE5" w:rsidRDefault="00BC2AE5" w:rsidP="00BC2A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BC2AE5">
        <w:rPr>
          <w:rFonts w:ascii="Times New Roman" w:eastAsia="Calibri" w:hAnsi="Times New Roman" w:cs="Times New Roman"/>
          <w:sz w:val="28"/>
          <w:lang w:eastAsia="ru-RU"/>
        </w:rPr>
        <w:t>Контроль за</w:t>
      </w:r>
      <w:proofErr w:type="gram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исполнением настоящего постановления оставляю за собой.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252"/>
      </w:tblGrid>
      <w:tr w:rsidR="00BC2AE5" w:rsidRPr="00BC2AE5" w:rsidTr="001C77A6">
        <w:tc>
          <w:tcPr>
            <w:tcW w:w="5495" w:type="dxa"/>
          </w:tcPr>
          <w:p w:rsidR="00BC2AE5" w:rsidRPr="00BC2AE5" w:rsidRDefault="00BC2AE5" w:rsidP="00BC2AE5">
            <w:pPr>
              <w:spacing w:before="720"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A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BC2A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Кановского</w:t>
            </w:r>
            <w:proofErr w:type="spellEnd"/>
            <w:r w:rsidRPr="00BC2A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252" w:type="dxa"/>
            <w:vAlign w:val="bottom"/>
          </w:tcPr>
          <w:p w:rsidR="00BC2AE5" w:rsidRPr="00BC2AE5" w:rsidRDefault="00BC2AE5" w:rsidP="00BC2AE5">
            <w:pPr>
              <w:spacing w:before="60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A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________     </w:t>
            </w:r>
            <w:proofErr w:type="spellStart"/>
            <w:r w:rsidRPr="00BC2A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В.Е.Тимофеев</w:t>
            </w:r>
            <w:proofErr w:type="spellEnd"/>
          </w:p>
        </w:tc>
      </w:tr>
    </w:tbl>
    <w:p w:rsidR="00BC2AE5" w:rsidRPr="00BC2AE5" w:rsidRDefault="00BC2AE5" w:rsidP="00BC2A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C2AE5" w:rsidRPr="00BC2AE5" w:rsidSect="00B8553F">
          <w:headerReference w:type="default" r:id="rId6"/>
          <w:headerReference w:type="first" r:id="rId7"/>
          <w:pgSz w:w="11906" w:h="16838"/>
          <w:pgMar w:top="284" w:right="851" w:bottom="1134" w:left="1418" w:header="287" w:footer="709" w:gutter="0"/>
          <w:cols w:space="708"/>
          <w:titlePg/>
          <w:docGrid w:linePitch="381"/>
        </w:sectPr>
      </w:pP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BC2AE5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</w:p>
    <w:p w:rsidR="00BC2AE5" w:rsidRPr="00BC2AE5" w:rsidRDefault="00BC2AE5" w:rsidP="00BC2A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BC2AE5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BC2AE5">
        <w:rPr>
          <w:rFonts w:ascii="Times New Roman" w:eastAsia="Calibri" w:hAnsi="Times New Roman" w:cs="Times New Roman"/>
          <w:sz w:val="24"/>
          <w:szCs w:val="24"/>
        </w:rPr>
        <w:t>от «16» апреля 2015 г. № 34</w:t>
      </w: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BC2AE5" w:rsidRPr="00BC2AE5" w:rsidRDefault="00BC2AE5" w:rsidP="00BC2AE5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  <w:t xml:space="preserve">Положение </w:t>
      </w:r>
      <w:r w:rsidRPr="00BC2AE5"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  <w:br/>
      </w: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</w:t>
      </w:r>
      <w:proofErr w:type="spellStart"/>
      <w:r w:rsidRPr="00BC2AE5">
        <w:rPr>
          <w:rFonts w:ascii="Times New Roman" w:eastAsia="Calibri" w:hAnsi="Times New Roman" w:cs="Times New Roman"/>
          <w:sz w:val="28"/>
          <w:lang w:eastAsia="ru-RU"/>
        </w:rPr>
        <w:t>Кановском</w:t>
      </w:r>
      <w:proofErr w:type="spellEnd"/>
      <w:r w:rsidRPr="00BC2AE5">
        <w:rPr>
          <w:rFonts w:ascii="Times New Roman" w:eastAsia="Calibri" w:hAnsi="Times New Roman" w:cs="Times New Roman"/>
          <w:sz w:val="28"/>
          <w:lang w:eastAsia="ru-RU"/>
        </w:rPr>
        <w:t xml:space="preserve"> сельском звене </w:t>
      </w:r>
      <w:proofErr w:type="spellStart"/>
      <w:r w:rsidRPr="00BC2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района территориальной подсистемы Волгоградской области единой государственной системы предупреждения и ликвидации чрезвычайных ситуаций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Настоящее Положение определяет порядок организации, деятельности, состав сил и средств 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Кановском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сельском звене </w:t>
      </w:r>
      <w:proofErr w:type="spellStart"/>
      <w:r w:rsidRPr="00BC2A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муниципального района территориальной подсистемы Волгоградской области единой государственной системы предупреждения и ликвидации чрезвычайных ситуаций</w:t>
      </w: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Кановское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звено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РСЧС).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Кановское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звено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объединяет органы управления, силы и средства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и организаций,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</w:t>
      </w:r>
      <w:hyperlink r:id="rId8" w:history="1">
        <w:r w:rsidRPr="00BC2AE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21 декабря 1994 года № 68-ФЗ «О защите населения и территорий от чрезвычайных ситуаций природного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техногенного характера», </w:t>
      </w:r>
      <w:hyperlink r:id="rId9" w:history="1">
        <w:proofErr w:type="gramStart"/>
        <w:r w:rsidRPr="00BC2AE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постановлени</w:t>
        </w:r>
      </w:hyperlink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ем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Правительства Российской Федерации от 30 декабря </w:t>
      </w:r>
      <w:smartTag w:uri="urn:schemas-microsoft-com:office:smarttags" w:element="metricconverter">
        <w:smartTagPr>
          <w:attr w:name="ProductID" w:val="2003 г"/>
        </w:smartTagPr>
        <w:r w:rsidRPr="00BC2AE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2003 г</w:t>
        </w:r>
      </w:smartTag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. № 794 «О единой государственной системе предупреждения и ликвидации чрезвычайных ситуаций».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sub_3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Координационными органами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являются:</w:t>
      </w:r>
    </w:p>
    <w:bookmarkEnd w:id="1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муниципальном уровне (в пределах территории муниципального образования) - КЧС и ОПБ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на объектовом уровне - КЧС и ОПБ организации.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sub_4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Постоянно действующими органами управления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являются:</w:t>
      </w:r>
    </w:p>
    <w:bookmarkEnd w:id="2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на уровне сельского поселения – уполномоченный работник на решение задач по ГО и защите от ЧС;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на объектовом уровне - структурные подразделения организаций, уполномоченных на решение задач в области защиты населения и территорий от чрезвычайных ситуаций и ГО.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sub_5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Органами повседневного управления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являются:</w:t>
      </w:r>
    </w:p>
    <w:bookmarkEnd w:id="3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дежурно-диспетчерские службы организаций (объектов) при наличии.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4" w:name="sub_6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Размещение органов управления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поддерживаемыми в состоянии постоянной готовности к использованию.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5" w:name="sub_70"/>
      <w:bookmarkEnd w:id="4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К силам и средствам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относятся специально подготовленные силы и средства </w:t>
      </w: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организаций и предприятий, предназначенные и выделяемые (привлекаемые) для предупреждения и ликвидации чрезвычайных ситуаций.</w:t>
      </w:r>
    </w:p>
    <w:bookmarkEnd w:id="5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 сил и средств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утверждается постановлением администрации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6" w:name="sub_8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В состав сил и средств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входят силы и средства,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bookmarkEnd w:id="6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Перечень сил постоянной готовности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утверждается постановлением администрации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района. Состав и структуру сил постоянной готовности определяют создающие их организации и предприятия, исходя из возложенных на них задач по предупреждению и ликвидации чрезвычайных ситуаций.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Координацию деятельности аварийно-спасательных служб и аварийно-спасательных формирований, участвующих в проведении аварийно-спасательных работ на территории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поселения, осуществляет председатель КЧС и ОПБ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7" w:name="sub_9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9. Привлечение аварийно-спасательных служб и аварийно-спасательных формирований к ликвидации чрезвычайных ситуаций осуществляется:</w:t>
      </w:r>
    </w:p>
    <w:bookmarkEnd w:id="7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планами взаимодействия при ликвидации чрезвычайных ситуаций на других объектах и территориях;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по решению администрации поселения, организаций и предприятий, осуществляющих руководство деятельностью указанных служб и формирований.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Аварийно-спасательные формирования общественных объединений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8" w:name="sub_10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10. Силы и средства отделения полиции применяются при ликвидации чрезвычайных ситуаций в соответствии с возложенными на них задачами:</w:t>
      </w:r>
    </w:p>
    <w:bookmarkEnd w:id="8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обеспечивают общественный порядок в районах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обеспечивают безопасность дорожного движения в районах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организуют оцепление районов чрезвычайных ситуаций, пропускной режим, охрану объектов, материальных ценностей и предотвращают случаи мародерства;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оповещении населения о чрезвычайных ситуациях с использованием подвижных транспортных средств, оборудованных громкоговорящей связью;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выполняют другие задачи, связанные с ликвидацией последствий чрезвычайных ситуаций.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9" w:name="sub_11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Подготовка работников органов местного самоуправления и организаций, включенных в состав органов управления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РСЧС, организуется в порядке, установленном Правительством Российской Федерации. Методическое руководство, координацию и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подготовкой населения в области защиты от чрезвычайных ситуаций осуществляет отдел по делам ГО и ЧС администрации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bookmarkEnd w:id="9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12. Для ликвидации чрезвычайных ситуаций создаются и используются: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резервы финансовых и материальных ресурсов администрации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района, организаций.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создания, использования и восполнения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резервов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финансовых и материальных ресурсов определяется нормативными правовыми актами администрации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и решениями руководителей организаций.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их созданием, хранением, использованием и восполнением устанавливаются создающим их органом.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Управление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Кановским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сельским звеном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осуществляется с использованием систем связи и оповещения, представляющих собой организационно-техническое объединение сил, сре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дств св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единой системы и населения.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Приоритетное использование любых сетей связи и сре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дств св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язи, приостановление или ограничение использования этих сетей и средств связи во время чрезвычайных ситуаций осуществляется в порядке, установленном Правительством Российской Федерации.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Информационное обеспечение 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Кановском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сельском звене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дств св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Для приема сообщений о чрезвычайных ситуациях, в том числе вызванных пожарами, используется единый номер вызова экстренных оперативных служб «112».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 администрацией поселения и организациями в порядке, установленном действующим законодательством.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Указанная информация предоставляется в соответствии со сроками и формами, установленными МЧС России.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15. Проведение мероприятий по предупреждению и ликвидации чрезвычайных ситуаций осуществляется на основе планов действий по предупреждению и ликвидации чрезвычайных ситуаций администрации поселения и организаций.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При отсутствии угрозы возникновения чрезвычайных ситуаций на объектах или территории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органы управления и силы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функционируют в режиме повседневной деятельности.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Решениями главы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поселения, руководителей организаций, на территории которых могут возникнуть или возникли чрезвычайные ситуации, либо к полномочиям которых отнесена ликвидация чрезвычайных ситуаций, для соответствующих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может устанавливаться один из следующих режимов функционирования: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0" w:name="sub_171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а) режим повышенной готовности - при угрозе возникновения чрезвычайной ситуации;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1" w:name="sub_172"/>
      <w:bookmarkEnd w:id="1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 режим чрезвычайной ситуации - при возникновении и ликвидации чрезвычайной ситуации.</w:t>
      </w:r>
    </w:p>
    <w:bookmarkEnd w:id="11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Решениями главы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поселения, руководителей организаций о введении для соответствующих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режима повышенной готовности или режима чрезвычайной ситуации определяются: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2" w:name="sub_181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3" w:name="sub_182"/>
      <w:bookmarkEnd w:id="12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4" w:name="sub_183"/>
      <w:bookmarkEnd w:id="13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5" w:name="sub_184"/>
      <w:bookmarkEnd w:id="14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г) перечень мер по обеспечению защиты населения от чрезвычайной ситуации или организации работ по ее ликвидации;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6" w:name="sub_185"/>
      <w:bookmarkEnd w:id="15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д) должностные лица, ответственные за осуществление мероприятий по предупреждению чрезвычайной ситуации, или руководитель работ по ликвидации чрезвычайной ситуации.</w:t>
      </w:r>
    </w:p>
    <w:bookmarkEnd w:id="16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18.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введении режима повышенной готовности или чрезвычайной ситуации в зависимости от последствий чрезвычайной ситуации, привлекаемых к предупреждению и ликвидации чрезвычайной ситуации сил и средств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РСЧС, классификации чрезвычайной ситуации и характера развития чрезвычайной ситуации, а также других факторов, влияющих на безопасность жизнедеятельности и требующих принятия дополнительных мер по защите и территорий от чрезвычайных ситуаций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, устанавливается один из следующих уровней реагирования: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7" w:name="sub_191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а) объектовый уровень реагирования: решение руководителя организации при ликвидации чрезвычайной ситуации силами и средствами организации, оказавшейся в зоне чрезвычайной ситуации, если зона чрезвычайной ситуации находится в пределах территории данной организации.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8" w:name="sub_192"/>
      <w:bookmarkEnd w:id="17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местный уровень реагирования: 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решением главы поселения при ликвидации чрезвычайной ситуации силами и средствами организаций и органов местного самоуправления, оказавшихся в зоне чрезвычайной ситуации, которая затрагивает территорию одного поселения</w:t>
      </w:r>
      <w:bookmarkEnd w:id="18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РСЧС, а также мерах по обеспечению безопасности населения.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9" w:name="sub_20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органов местного самоуправления и организаций отменяют установленные режимы функционирования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РСЧС.</w:t>
      </w:r>
      <w:bookmarkStart w:id="20" w:name="sub_210"/>
      <w:bookmarkEnd w:id="19"/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Основными мероприятиями, проводимыми органами управления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РСЧС, являются:</w:t>
      </w:r>
    </w:p>
    <w:bookmarkEnd w:id="20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а) в режиме повседневной деятельности: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изучение состояния окружающей среды и прогнозирование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сбор, обработка и обмен в установленном порядке информацией в районе защиты населения и территорий от чрезвычайных ситуаций и обеспечения пожарной безопасности;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планирование действий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РСЧС, организация подготовки и обеспечения их деятельности;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населения к действиям в чрезвычайных ситуациях;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пропаганда знаний в области защиты населения и территорий от чрезвычайных ситуаций и обеспечения пожарной безопасности;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осуществление в пределах своих полномочий необходимых видов страхования;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б) в режиме повышенной готовности: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усиление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введение при необходимости круглосуточного дежурства руководителей и должностных лиц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на стационарных пунктах управления;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непрерывный сбор, обработка и передача органам управления и силам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данных о прогнозируемых чрезвычайных ситуациях, информирование населения о приемах и способах защиты от них;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уточнение планов действий (взаимодействия) по предупреждению и ликвидации чрезвычайных ситуаций и иных документов;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приведение при необходимости сил и средств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при необходимости эвакуационных мероприятий;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оповещение главы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поселения, председателя КЧС и ОПБ поселения, а при необходимости - сбор членов КЧС и ОПБ поселения, руководителей организаций и предприятий, расположенных на территории поселения.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в) в режиме чрезвычайной ситуации: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непрерывный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состоянием окружающей среды, прогнозирование развития возникших чрезвычайных ситуаций и их последствий;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оповещение руководителей органа местного самоуправления и организаций, а также населения о возникших чрезвычайных ситуациях;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мероприятий по защите населения и территорий от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организация работ по ликвидации чрезвычайных ситуаций и всестороннему обеспечению действий сил и средств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и поддержание непрерывного взаимодействия администраций органов местного самоуправления и организаций по вопросам ликвидации чрезвычайных ситуаций и их последствий;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мероприятий по жизнеобеспечению населения в чрезвычайных ситуациях.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введении режима чрезвычайного положения по обстоятельствам, предусмотренным в </w:t>
      </w:r>
      <w:hyperlink r:id="rId10" w:history="1">
        <w:r w:rsidRPr="00BC2AE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«а» статьи 3</w:t>
        </w:r>
      </w:hyperlink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конституционного закона «О чрезвычайном положении», для органов управления и сил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устанавливается режим повышенной готовности, а при введении режима чрезвычайного положения по обстоятельствам, предусмотренным в </w:t>
      </w:r>
      <w:hyperlink r:id="rId11" w:history="1">
        <w:r w:rsidRPr="00BC2AE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«б</w:t>
        </w:r>
      </w:hyperlink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« указанной статьи, - режим чрезвычайной ситуации.</w:t>
      </w:r>
      <w:proofErr w:type="gramEnd"/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режиме чрезвычайного положения органы управления и силы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функционируют с учетом особого правового режима деятельности органов местного самоуправления и организаций.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22. Ликвидация чрезвычайных ситуаций осуществляется в соответствии с классификацией чрезвычайных ситуаций, установленной Правительством Российской Федерации: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локальной - силами и средствами организации;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силами и средствами органа местного самоуправления.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При недостаточности указанных сил и сре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дств пр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ивлекаются в установленном порядке силы и средства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1" w:name="sub_24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23. Руководство силами и средствами, привлеченными к ликвидации чрезвычайных ситуаций, и организацию их взаимодействия осуществляют руководители работ по ликвидации чрезвычайных ситуаций.</w:t>
      </w:r>
    </w:p>
    <w:bookmarkEnd w:id="21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ситуаций, определенных законодательством Российской Федерации и законодательством Волгоградской области, планами предупреждения и ликвидации чрезвычайных ситуаций или органами местного самоуправления, руководителями организаций, к полномочиям которых отнесена ликвидация чрезвычайных ситуаций.</w:t>
      </w:r>
      <w:proofErr w:type="gramEnd"/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Руководители работ по ликвидации чрезвычайных ситуаций по согласованию с администрацией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2" w:name="sub_25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введении режима повышенной готовности или чрезвычайной ситуации, а также при установлении уровня реагировании для соответствующих органов ТП РСЧС, глава поселения может определять руководителя работ по ликвидации чрезвычайной ситуации, который несет ответственность за проведение этих работ в соответствии с </w:t>
      </w: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 и законодательством Волгоградской области, и принимать дополнительные меры по защите населения и территорий от чрезвычайных ситуаций:</w:t>
      </w:r>
      <w:proofErr w:type="gramEnd"/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3" w:name="sub_251"/>
      <w:bookmarkEnd w:id="22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а)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4" w:name="sub_252"/>
      <w:bookmarkEnd w:id="23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определять порядок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разбронирования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резервов материальных ресурсов, находящихся в зоне чрезвычайной ситуации;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5" w:name="sub_253"/>
      <w:bookmarkEnd w:id="24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в) определять порядок использования транспортных средств, сре</w:t>
      </w:r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дств св</w:t>
      </w:r>
      <w:proofErr w:type="gram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язи и оповещения, а также иного имущества органов местного самоуправления и организаций;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6" w:name="sub_254"/>
      <w:bookmarkEnd w:id="25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г)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7" w:name="sub_255"/>
      <w:bookmarkEnd w:id="26"/>
      <w:proofErr w:type="gram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д) осуществлять меры, обусловленные развитием чрезвычайной ситуации, не ограничивающие прав и свобод человека и гражданина, и направленные на защиту населения и территорий от чрезвычайных ситуаций, создание необходимых условий для предупреждения и ликвидации чрезвычайной ситуации и минимизации ее негативного воздействия.</w:t>
      </w:r>
      <w:proofErr w:type="gramEnd"/>
    </w:p>
    <w:bookmarkEnd w:id="27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местного самоуправления и организации.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8" w:name="sub_26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25. Финансовое обеспечение функционирования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звена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 ТП РСЧС осуществляется на каждом уровне за счет средств соответствующего бюджета и собственников (пользователей) имущества в соответствии с действующим законодательством.</w:t>
      </w:r>
    </w:p>
    <w:bookmarkEnd w:id="28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Волгоградской области.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недостаточности указанных средств и в целях оперативной ликвидации последствий чрезвычайных ситуаций администрация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может обращаться в администрацию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с просьбой о выделении средств из целевого финансового резерва по предупреждению и ликвидации последствий чрезвычайных ситуаций в порядке, установленном администрацией </w:t>
      </w:r>
      <w:proofErr w:type="spellStart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Старополтавского</w:t>
      </w:r>
      <w:proofErr w:type="spellEnd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9" w:name="sub_270"/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26. Порядок организации и осуществления работ по профилактике пожаров и непосредственному их тушению, а также проведения аварийно-спасательных и других работ, возложенных на пожарную охрану, определяется законодательными и иными нормативными правовыми актами в области пожарной безопасности, в том числе техническими регламентами.</w:t>
      </w:r>
    </w:p>
    <w:bookmarkEnd w:id="29"/>
    <w:p w:rsidR="00BC2AE5" w:rsidRPr="00BC2AE5" w:rsidRDefault="00BC2AE5" w:rsidP="00BC2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Тушение пожаров в лесах осуществляется в соответствии с действующим </w:t>
      </w:r>
      <w:hyperlink r:id="rId12" w:history="1">
        <w:r w:rsidRPr="00BC2AE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BC2AE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83F28" w:rsidRDefault="00E83F28">
      <w:bookmarkStart w:id="30" w:name="_GoBack"/>
      <w:bookmarkEnd w:id="30"/>
    </w:p>
    <w:sectPr w:rsidR="00E83F28" w:rsidSect="007F5C81">
      <w:headerReference w:type="first" r:id="rId13"/>
      <w:pgSz w:w="11906" w:h="16838"/>
      <w:pgMar w:top="1134" w:right="851" w:bottom="1134" w:left="1418" w:header="1135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9CA" w:rsidRPr="007F5C81" w:rsidRDefault="00BC2AE5" w:rsidP="00DC403A">
    <w:pPr>
      <w:pStyle w:val="a3"/>
      <w:ind w:firstLine="0"/>
      <w:jc w:val="center"/>
      <w:rPr>
        <w:sz w:val="24"/>
        <w:szCs w:val="24"/>
      </w:rPr>
    </w:pPr>
    <w:r w:rsidRPr="007F5C81">
      <w:rPr>
        <w:sz w:val="24"/>
        <w:szCs w:val="24"/>
      </w:rPr>
      <w:fldChar w:fldCharType="begin"/>
    </w:r>
    <w:r w:rsidRPr="007F5C81">
      <w:rPr>
        <w:sz w:val="24"/>
        <w:szCs w:val="24"/>
      </w:rPr>
      <w:instrText>PAGE   \* MERGEFORMAT</w:instrText>
    </w:r>
    <w:r w:rsidRPr="007F5C81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7F5C81">
      <w:rPr>
        <w:sz w:val="24"/>
        <w:szCs w:val="24"/>
      </w:rPr>
      <w:fldChar w:fldCharType="end"/>
    </w:r>
  </w:p>
  <w:p w:rsidR="00F459CA" w:rsidRPr="007F5C81" w:rsidRDefault="00BC2AE5" w:rsidP="00F64C5E">
    <w:pPr>
      <w:pStyle w:val="a3"/>
      <w:tabs>
        <w:tab w:val="clear" w:pos="4677"/>
        <w:tab w:val="clear" w:pos="9355"/>
      </w:tabs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9CA" w:rsidRPr="0034201C" w:rsidRDefault="00BC2AE5" w:rsidP="00BB76B8">
    <w:pPr>
      <w:jc w:val="center"/>
      <w:rPr>
        <w:sz w:val="12"/>
        <w:szCs w:val="12"/>
      </w:rPr>
    </w:pPr>
  </w:p>
  <w:p w:rsidR="00F459CA" w:rsidRDefault="00BC2AE5" w:rsidP="00BB76B8">
    <w:pPr>
      <w:jc w:val="center"/>
      <w:rPr>
        <w:b/>
        <w:szCs w:val="28"/>
      </w:rPr>
    </w:pPr>
    <w:r>
      <w:rPr>
        <w:b/>
        <w:szCs w:val="28"/>
      </w:rPr>
      <w:t>А</w:t>
    </w:r>
    <w:r>
      <w:rPr>
        <w:b/>
        <w:szCs w:val="28"/>
      </w:rPr>
      <w:t>ДМИНИСТРАЦИЯ</w:t>
    </w:r>
    <w:r>
      <w:rPr>
        <w:b/>
        <w:szCs w:val="28"/>
      </w:rPr>
      <w:br/>
      <w:t>КАНОВСКОГО СЕЛЬСКОГО ПОСЕЛЕНИЯ</w:t>
    </w:r>
  </w:p>
  <w:p w:rsidR="00B8553F" w:rsidRDefault="00BC2AE5" w:rsidP="00BB76B8">
    <w:pPr>
      <w:jc w:val="center"/>
      <w:rPr>
        <w:b/>
        <w:szCs w:val="28"/>
      </w:rPr>
    </w:pPr>
    <w:proofErr w:type="spellStart"/>
    <w:r>
      <w:rPr>
        <w:b/>
        <w:szCs w:val="28"/>
      </w:rPr>
      <w:t>Старополтавского</w:t>
    </w:r>
    <w:proofErr w:type="spellEnd"/>
    <w:r>
      <w:rPr>
        <w:b/>
        <w:szCs w:val="28"/>
      </w:rPr>
      <w:t xml:space="preserve"> муниципального района Волгоградской области</w:t>
    </w:r>
  </w:p>
  <w:p w:rsidR="00B8553F" w:rsidRPr="00B8553F" w:rsidRDefault="00BC2AE5" w:rsidP="00BB76B8">
    <w:pPr>
      <w:jc w:val="center"/>
      <w:rPr>
        <w:b/>
        <w:szCs w:val="28"/>
      </w:rPr>
    </w:pPr>
    <w:r>
      <w:rPr>
        <w:b/>
        <w:szCs w:val="28"/>
      </w:rPr>
      <w:t>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3A" w:rsidRPr="00DC403A" w:rsidRDefault="00BC2AE5" w:rsidP="00DC403A">
    <w:pPr>
      <w:pStyle w:val="a3"/>
      <w:ind w:firstLine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478AD"/>
    <w:multiLevelType w:val="hybridMultilevel"/>
    <w:tmpl w:val="93D6E9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AE5"/>
    <w:rsid w:val="00BC2AE5"/>
    <w:rsid w:val="00E8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AE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C2AE5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AE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C2AE5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7960.0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hyperlink" Target="garantF1://10003955.2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yperlink" Target="garantF1://12023122.30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23122.3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62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3637</Words>
  <Characters>20736</Characters>
  <Application>Microsoft Office Word</Application>
  <DocSecurity>0</DocSecurity>
  <Lines>172</Lines>
  <Paragraphs>48</Paragraphs>
  <ScaleCrop>false</ScaleCrop>
  <Company>SPecialiST RePack</Company>
  <LinksUpToDate>false</LinksUpToDate>
  <CharactersWithSpaces>24325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2015-05-12T05:35:00Z</dcterms:created>
  <dcterms:modified xsi:type="dcterms:W3CDTF">2015-05-12T05:36:00Z</dcterms:modified>
</cp:coreProperties>
</file>